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05382A" w:rsidRDefault="00DD49DB" w:rsidP="0005382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Bancóldex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>Nos esmeramos por trascender el simple cu</w:t>
      </w:r>
      <w:bookmarkStart w:id="1" w:name="_GoBack"/>
      <w:bookmarkEnd w:id="1"/>
      <w:r w:rsidRPr="00D946C4">
        <w:rPr>
          <w:rFonts w:asciiTheme="minorHAnsi" w:hAnsiTheme="minorHAnsi" w:cstheme="minorHAnsi"/>
          <w:color w:val="000000"/>
          <w:lang w:eastAsia="es-CO"/>
        </w:rPr>
        <w:t xml:space="preserve">mplimiento del deber, aceptamos y reconocemos las consecuencias de nuestras decisiones y ejecuciones y anteponemos siempre los intereses del Banco a intereses personales o cualquier otro propósito.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4</cp:revision>
  <dcterms:created xsi:type="dcterms:W3CDTF">2017-07-17T15:42:00Z</dcterms:created>
  <dcterms:modified xsi:type="dcterms:W3CDTF">2018-02-20T16:47:00Z</dcterms:modified>
</cp:coreProperties>
</file>